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03A4">
      <w:pPr>
        <w:pStyle w:val="1"/>
      </w:pPr>
      <w:hyperlink r:id="rId4" w:history="1">
        <w:r>
          <w:rPr>
            <w:rStyle w:val="a4"/>
          </w:rPr>
          <w:t>Указ Главы Чеченской Республики</w:t>
        </w:r>
        <w:r>
          <w:rPr>
            <w:rStyle w:val="a4"/>
          </w:rPr>
          <w:br/>
          <w:t>от 19 июня 2013 г. N 118</w:t>
        </w:r>
        <w:r>
          <w:rPr>
            <w:rStyle w:val="a4"/>
          </w:rPr>
          <w:br/>
          <w:t>"О внесении изменений в Положение о комиссиях по соблюдению требований к служебному поведению государственных гражданских слу</w:t>
        </w:r>
        <w:r>
          <w:rPr>
            <w:rStyle w:val="a4"/>
          </w:rPr>
          <w:t>жащих Чеченской Республики и урегулированию конфликта интересов"</w:t>
        </w:r>
      </w:hyperlink>
    </w:p>
    <w:p w:rsidR="00000000" w:rsidRDefault="00CB03A4"/>
    <w:p w:rsidR="00000000" w:rsidRDefault="00CB03A4">
      <w:r>
        <w:t xml:space="preserve">В соответствии с </w:t>
      </w:r>
      <w:hyperlink r:id="rId5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 апреля 2013 года N 309 "О мерах по реализации отдельных положений Федерального закона "О противодействии коррупции"</w:t>
      </w:r>
    </w:p>
    <w:p w:rsidR="00000000" w:rsidRDefault="00CB03A4">
      <w:r>
        <w:t>постановляю:</w:t>
      </w:r>
    </w:p>
    <w:p w:rsidR="00000000" w:rsidRDefault="00CB03A4">
      <w:bookmarkStart w:id="0" w:name="sub_1"/>
      <w:r>
        <w:t xml:space="preserve">1. Внести в </w:t>
      </w:r>
      <w:hyperlink r:id="rId6" w:history="1">
        <w:r>
          <w:rPr>
            <w:rStyle w:val="a4"/>
          </w:rPr>
          <w:t>Положение</w:t>
        </w:r>
      </w:hyperlink>
      <w:r>
        <w:t xml:space="preserve"> о комиссиях по соблюден</w:t>
      </w:r>
      <w:r>
        <w:t xml:space="preserve">ию требований к служебному поведению государственных гражданских служащих Чеченской Республики и урегулированию конфликта интересов, утвержденное </w:t>
      </w:r>
      <w:hyperlink r:id="rId7" w:history="1">
        <w:r>
          <w:rPr>
            <w:rStyle w:val="a4"/>
          </w:rPr>
          <w:t>указом</w:t>
        </w:r>
      </w:hyperlink>
      <w:r>
        <w:t xml:space="preserve"> Главы Чеченской Республики от 11 октября 2010 года N 32 "О комиссия</w:t>
      </w:r>
      <w:r>
        <w:t>х по соблюдению требований к служебному поведению государственных гражданских служащих Чеченской Республики и урегулированию конфликта интересов", следующие изменения:</w:t>
      </w:r>
    </w:p>
    <w:p w:rsidR="00000000" w:rsidRDefault="00CB03A4">
      <w:bookmarkStart w:id="1" w:name="sub_11"/>
      <w:bookmarkEnd w:id="0"/>
      <w:r>
        <w:t xml:space="preserve">а) </w:t>
      </w:r>
      <w:hyperlink r:id="rId8" w:history="1">
        <w:r>
          <w:rPr>
            <w:rStyle w:val="a4"/>
          </w:rPr>
          <w:t>пункт 15</w:t>
        </w:r>
      </w:hyperlink>
      <w:r>
        <w:t xml:space="preserve"> дополнить </w:t>
      </w:r>
      <w:hyperlink r:id="rId9" w:history="1">
        <w:r>
          <w:rPr>
            <w:rStyle w:val="a4"/>
          </w:rPr>
          <w:t>подпунктом "г"</w:t>
        </w:r>
      </w:hyperlink>
      <w:r>
        <w:t xml:space="preserve"> следующего содержания:</w:t>
      </w:r>
    </w:p>
    <w:p w:rsidR="00000000" w:rsidRDefault="00CB03A4">
      <w:bookmarkStart w:id="2" w:name="sub_1154"/>
      <w:bookmarkEnd w:id="1"/>
      <w:r>
        <w:t>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</w:t>
      </w:r>
      <w:r>
        <w:t>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доходам.";</w:t>
      </w:r>
    </w:p>
    <w:p w:rsidR="00000000" w:rsidRDefault="00CB03A4">
      <w:bookmarkStart w:id="3" w:name="sub_12"/>
      <w:bookmarkEnd w:id="2"/>
      <w:r>
        <w:t xml:space="preserve">б) дополнить </w:t>
      </w:r>
      <w:hyperlink r:id="rId10" w:history="1">
        <w:r>
          <w:rPr>
            <w:rStyle w:val="a4"/>
          </w:rPr>
          <w:t>пунктом 24</w:t>
        </w:r>
        <w:r>
          <w:rPr>
            <w:rStyle w:val="a4"/>
          </w:rPr>
          <w:t>.1</w:t>
        </w:r>
      </w:hyperlink>
      <w:r>
        <w:t xml:space="preserve"> следующего содержания:</w:t>
      </w:r>
    </w:p>
    <w:p w:rsidR="00000000" w:rsidRDefault="00CB03A4">
      <w:bookmarkStart w:id="4" w:name="sub_241"/>
      <w:bookmarkEnd w:id="3"/>
      <w:r>
        <w:t>"24.1. По итогам рассмотрения вопроса, указанного в подпункте "г" пункта 15 настоящего Положения, комиссия принимает одно из следующих решений:</w:t>
      </w:r>
    </w:p>
    <w:p w:rsidR="00000000" w:rsidRDefault="00CB03A4">
      <w:bookmarkStart w:id="5" w:name="sub_2412"/>
      <w:bookmarkEnd w:id="4"/>
      <w:r>
        <w:t>а) признать, что сведения, представленные государственн</w:t>
      </w:r>
      <w:r>
        <w:t>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000000" w:rsidRDefault="00CB03A4">
      <w:bookmarkStart w:id="6" w:name="sub_2411"/>
      <w:bookmarkEnd w:id="5"/>
      <w:r>
        <w:t>б) признать, что сведения, представ</w:t>
      </w:r>
      <w:r>
        <w:t>ленные государственным служащим в соответствии с частью 1 статьи 3 Федерального закона "О контроле за соответствием расходов лиц, замещающих государственные должности и иных лиц их доходам", являются недостоверными и (или) неполными. В этом случае комиссия</w:t>
      </w:r>
      <w:r>
        <w:t xml:space="preserve">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</w:t>
      </w:r>
      <w:r>
        <w:t>нные органы в соответствии с их компетенцией.";</w:t>
      </w:r>
    </w:p>
    <w:p w:rsidR="00000000" w:rsidRDefault="00CB03A4">
      <w:bookmarkStart w:id="7" w:name="sub_13"/>
      <w:bookmarkEnd w:id="6"/>
      <w:r>
        <w:t xml:space="preserve">в) </w:t>
      </w:r>
      <w:hyperlink r:id="rId11" w:history="1">
        <w:r>
          <w:rPr>
            <w:rStyle w:val="a4"/>
          </w:rPr>
          <w:t>пункт 25</w:t>
        </w:r>
      </w:hyperlink>
      <w:r>
        <w:t xml:space="preserve"> изложить в следующей редакции;</w:t>
      </w:r>
    </w:p>
    <w:p w:rsidR="00000000" w:rsidRDefault="00CB03A4">
      <w:bookmarkStart w:id="8" w:name="sub_1025"/>
      <w:bookmarkEnd w:id="7"/>
      <w:r>
        <w:t>"25. По итогам рассмотрения вопросов, указанных в подпунктах "а" "б" и "г" пункта 15 настоящего По</w:t>
      </w:r>
      <w:r>
        <w:t>ложения, при наличии к тому оснований комиссия может принять иное решение, чем это предусмотрено пунктами 22-24 и 24.1 настоящего Положения. Основания и мотивы принятия такого решения должны быть отражены в протоколе заседания комиссии.".</w:t>
      </w:r>
    </w:p>
    <w:p w:rsidR="00000000" w:rsidRDefault="00CB03A4">
      <w:bookmarkStart w:id="9" w:name="sub_2"/>
      <w:bookmarkEnd w:id="8"/>
      <w:r>
        <w:t>2. Н</w:t>
      </w:r>
      <w:r>
        <w:t xml:space="preserve">астоящий указ вступает в силу со дня его </w:t>
      </w:r>
      <w:hyperlink r:id="rId12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9"/>
    <w:p w:rsidR="00000000" w:rsidRDefault="00CB03A4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B03A4">
            <w:pPr>
              <w:pStyle w:val="afff"/>
            </w:pPr>
            <w:r>
              <w:t>Глава Чеченской Республики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B03A4">
            <w:pPr>
              <w:pStyle w:val="aff6"/>
              <w:jc w:val="right"/>
            </w:pPr>
            <w:r>
              <w:t>Р.А. Кадыров</w:t>
            </w:r>
          </w:p>
        </w:tc>
      </w:tr>
    </w:tbl>
    <w:p w:rsidR="00CB03A4" w:rsidRDefault="00CB03A4"/>
    <w:sectPr w:rsidR="00CB03A4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A37EA"/>
    <w:rsid w:val="00B57F8F"/>
    <w:rsid w:val="00BA37EA"/>
    <w:rsid w:val="00CB0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805799.101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35805799.0" TargetMode="External"/><Relationship Id="rId12" Type="http://schemas.openxmlformats.org/officeDocument/2006/relationships/hyperlink" Target="garantF1://35912615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5805799.1000" TargetMode="External"/><Relationship Id="rId11" Type="http://schemas.openxmlformats.org/officeDocument/2006/relationships/hyperlink" Target="garantF1://35805799.1025" TargetMode="External"/><Relationship Id="rId5" Type="http://schemas.openxmlformats.org/officeDocument/2006/relationships/hyperlink" Target="garantF1://70250274.0" TargetMode="External"/><Relationship Id="rId10" Type="http://schemas.openxmlformats.org/officeDocument/2006/relationships/hyperlink" Target="garantF1://35805799.241" TargetMode="External"/><Relationship Id="rId4" Type="http://schemas.openxmlformats.org/officeDocument/2006/relationships/hyperlink" Target="garantF1://35812615.0" TargetMode="External"/><Relationship Id="rId9" Type="http://schemas.openxmlformats.org/officeDocument/2006/relationships/hyperlink" Target="garantF1://35805799.11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2712</Characters>
  <Application>Microsoft Office Word</Application>
  <DocSecurity>0</DocSecurity>
  <Lines>22</Lines>
  <Paragraphs>6</Paragraphs>
  <ScaleCrop>false</ScaleCrop>
  <Company>НПП "Гарант-Сервис"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2013-12-13T08:51:00Z</dcterms:created>
  <dcterms:modified xsi:type="dcterms:W3CDTF">2013-12-13T08:51:00Z</dcterms:modified>
</cp:coreProperties>
</file>